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0" w:rsidRPr="003160C0" w:rsidRDefault="00840DCE" w:rsidP="00F13DD2">
      <w:pPr>
        <w:spacing w:before="400"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6"/>
        </w:rPr>
      </w:pPr>
      <w:r w:rsidRPr="003160C0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szCs w:val="26"/>
        </w:rPr>
        <w:drawing>
          <wp:anchor distT="0" distB="0" distL="114300" distR="114300" simplePos="0" relativeHeight="251661312" behindDoc="0" locked="0" layoutInCell="1" allowOverlap="1" wp14:anchorId="089ADDE7" wp14:editId="383FA8DB">
            <wp:simplePos x="0" y="0"/>
            <wp:positionH relativeFrom="column">
              <wp:posOffset>30480</wp:posOffset>
            </wp:positionH>
            <wp:positionV relativeFrom="paragraph">
              <wp:posOffset>-492760</wp:posOffset>
            </wp:positionV>
            <wp:extent cx="2857500" cy="537788"/>
            <wp:effectExtent l="0" t="0" r="0" b="0"/>
            <wp:wrapNone/>
            <wp:docPr id="1" name="Picture 1" descr="Description: Description: eHealth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eHealthT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3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0C0" w:rsidRPr="003160C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6"/>
        </w:rPr>
        <w:t>FACT SHEET: MEDICARE SHARED SAVINGS PROGRAM</w:t>
      </w:r>
    </w:p>
    <w:p w:rsidR="00A011F7" w:rsidRPr="003160C0" w:rsidRDefault="003160C0" w:rsidP="003160C0">
      <w:pPr>
        <w:spacing w:before="80"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6"/>
        </w:rPr>
      </w:pPr>
      <w:proofErr w:type="gramStart"/>
      <w:r w:rsidRPr="003160C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6"/>
        </w:rPr>
        <w:t>ACCOUNTABLE</w:t>
      </w:r>
      <w:proofErr w:type="gramEnd"/>
      <w:r w:rsidRPr="003160C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6"/>
        </w:rPr>
        <w:t xml:space="preserve"> CARE ORGANIZATIONS </w:t>
      </w:r>
      <w:r w:rsidR="00874D6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6"/>
        </w:rPr>
        <w:t>(ACOs)</w:t>
      </w:r>
    </w:p>
    <w:p w:rsidR="00F9770D" w:rsidRPr="003160C0" w:rsidRDefault="00F9770D" w:rsidP="003160C0">
      <w:pPr>
        <w:pStyle w:val="Heading2"/>
        <w:spacing w:before="160"/>
        <w:rPr>
          <w:color w:val="365F91" w:themeColor="accent1" w:themeShade="BF"/>
          <w:sz w:val="24"/>
        </w:rPr>
      </w:pPr>
      <w:r w:rsidRPr="003160C0">
        <w:rPr>
          <w:color w:val="365F91" w:themeColor="accent1" w:themeShade="BF"/>
          <w:sz w:val="24"/>
        </w:rPr>
        <w:t>Background</w:t>
      </w:r>
    </w:p>
    <w:p w:rsidR="007A6667" w:rsidRDefault="00F9770D" w:rsidP="00F9770D">
      <w:r>
        <w:t>The Patient Protection and Affordable Care Act (</w:t>
      </w:r>
      <w:r w:rsidR="003160C0">
        <w:t>ACA)</w:t>
      </w:r>
      <w:r>
        <w:t xml:space="preserve"> enacted in March 2010, spawned new initiatives to control </w:t>
      </w:r>
      <w:r w:rsidR="00874D69">
        <w:t>the cost of health care in the United States</w:t>
      </w:r>
      <w:r w:rsidRPr="00122D29">
        <w:t xml:space="preserve">. </w:t>
      </w:r>
      <w:r w:rsidR="00330E49" w:rsidRPr="00122D29">
        <w:t xml:space="preserve">One major cost driver is Medicare, care for the elderly and disabled. As the ‘baby boomer’ age group reaches retirement age, </w:t>
      </w:r>
      <w:r w:rsidR="001F1EFE">
        <w:t>the cost of Medicare continues to rise</w:t>
      </w:r>
      <w:r w:rsidR="00330E49" w:rsidRPr="00122D29">
        <w:t xml:space="preserve"> for the federal government. In November of 2011, the Centers for Medicare and Medicaid Services (CMS) finalized new rules under the ACA to help lower the cost of Medicare</w:t>
      </w:r>
      <w:r w:rsidR="00874D69">
        <w:t>, including</w:t>
      </w:r>
      <w:r w:rsidR="00466BD9">
        <w:t xml:space="preserve"> a number of programs to test new delivery and payment models aimed at improving access, reducing costs, and improving quality of healthcare</w:t>
      </w:r>
      <w:r w:rsidR="003160C0">
        <w:t>. The Medicare Shared Savings Program (MSSP), which includes Accountable Care O</w:t>
      </w:r>
      <w:r w:rsidR="00CA6486">
        <w:t>rganizations (ACOs)</w:t>
      </w:r>
      <w:r w:rsidR="00874D69">
        <w:t>,</w:t>
      </w:r>
      <w:r w:rsidR="003160C0">
        <w:t xml:space="preserve"> is one of the new programs being tested.</w:t>
      </w:r>
      <w:r w:rsidR="00466BD9">
        <w:t xml:space="preserve">  </w:t>
      </w:r>
      <w:r w:rsidR="00330E49">
        <w:t>H</w:t>
      </w:r>
      <w:r w:rsidR="00D870CE">
        <w:t>ealthcare providers</w:t>
      </w:r>
      <w:r w:rsidR="007453D1">
        <w:t xml:space="preserve"> within an ACO</w:t>
      </w:r>
      <w:r w:rsidR="00D870CE">
        <w:t xml:space="preserve"> </w:t>
      </w:r>
      <w:r w:rsidR="00874D69">
        <w:t xml:space="preserve">are assigned </w:t>
      </w:r>
      <w:r w:rsidR="008D09B0">
        <w:t xml:space="preserve">a certain number of Medicare beneficiaries with the responsibility </w:t>
      </w:r>
      <w:r w:rsidR="007453D1">
        <w:t xml:space="preserve">to </w:t>
      </w:r>
      <w:r w:rsidR="00D870CE">
        <w:t>deliver</w:t>
      </w:r>
      <w:r w:rsidR="007A6667">
        <w:t xml:space="preserve"> bett</w:t>
      </w:r>
      <w:r w:rsidR="007949B5">
        <w:t>er coordinated care</w:t>
      </w:r>
      <w:r w:rsidR="00874D69">
        <w:t xml:space="preserve"> at a lower cost</w:t>
      </w:r>
      <w:r w:rsidR="007A6667">
        <w:t xml:space="preserve">. ACOs represent a shift in the U.S. healthcare system by creating incentives </w:t>
      </w:r>
      <w:r w:rsidR="00B762A8">
        <w:t xml:space="preserve">through rewards and penalties </w:t>
      </w:r>
      <w:r w:rsidR="007A6667">
        <w:t xml:space="preserve">for health care providers to </w:t>
      </w:r>
      <w:r w:rsidR="007A5B90">
        <w:t>work together</w:t>
      </w:r>
      <w:r w:rsidR="00B762A8">
        <w:t>,</w:t>
      </w:r>
      <w:r w:rsidR="007A5B90">
        <w:t xml:space="preserve"> </w:t>
      </w:r>
      <w:r w:rsidR="007A6667">
        <w:t>lower healthca</w:t>
      </w:r>
      <w:r w:rsidR="008D09B0">
        <w:t xml:space="preserve">re costs, </w:t>
      </w:r>
      <w:r w:rsidR="00B762A8">
        <w:t>and meet performance benchmarks</w:t>
      </w:r>
      <w:bookmarkStart w:id="0" w:name="_GoBack"/>
      <w:bookmarkEnd w:id="0"/>
      <w:r w:rsidR="00B762A8">
        <w:t>.</w:t>
      </w:r>
    </w:p>
    <w:p w:rsidR="00F9770D" w:rsidRPr="003160C0" w:rsidRDefault="00D870CE" w:rsidP="0017614C">
      <w:pPr>
        <w:pStyle w:val="Heading2"/>
        <w:rPr>
          <w:color w:val="365F91" w:themeColor="accent1" w:themeShade="BF"/>
          <w:sz w:val="24"/>
        </w:rPr>
      </w:pPr>
      <w:r w:rsidRPr="003160C0">
        <w:rPr>
          <w:color w:val="365F91" w:themeColor="accent1" w:themeShade="BF"/>
          <w:sz w:val="24"/>
        </w:rPr>
        <w:t>What Makes an O</w:t>
      </w:r>
      <w:r w:rsidR="00AD621B" w:rsidRPr="003160C0">
        <w:rPr>
          <w:color w:val="365F91" w:themeColor="accent1" w:themeShade="BF"/>
          <w:sz w:val="24"/>
        </w:rPr>
        <w:t>rganization an ACO?</w:t>
      </w:r>
    </w:p>
    <w:p w:rsidR="00CB73F2" w:rsidRPr="0010653D" w:rsidRDefault="00F9770D" w:rsidP="003160C0">
      <w:pPr>
        <w:rPr>
          <w:bCs/>
          <w:color w:val="FF0000"/>
        </w:rPr>
      </w:pPr>
      <w:r w:rsidRPr="00ED5DC0">
        <w:rPr>
          <w:bCs/>
        </w:rPr>
        <w:t xml:space="preserve">An ACO brings together the different </w:t>
      </w:r>
      <w:r w:rsidR="007453D1" w:rsidRPr="00ED5DC0">
        <w:rPr>
          <w:bCs/>
        </w:rPr>
        <w:t xml:space="preserve">providers </w:t>
      </w:r>
      <w:r w:rsidR="006E0AFB" w:rsidRPr="00ED5DC0">
        <w:rPr>
          <w:bCs/>
        </w:rPr>
        <w:t xml:space="preserve">of </w:t>
      </w:r>
      <w:r w:rsidR="00330E49">
        <w:rPr>
          <w:bCs/>
        </w:rPr>
        <w:t>patient car</w:t>
      </w:r>
      <w:r w:rsidR="000315E5">
        <w:rPr>
          <w:bCs/>
        </w:rPr>
        <w:t>e</w:t>
      </w:r>
      <w:r w:rsidR="008D09B0">
        <w:rPr>
          <w:bCs/>
        </w:rPr>
        <w:t xml:space="preserve"> </w:t>
      </w:r>
      <w:r w:rsidR="00330E49">
        <w:rPr>
          <w:bCs/>
        </w:rPr>
        <w:t xml:space="preserve">– </w:t>
      </w:r>
      <w:r w:rsidRPr="00ED5DC0">
        <w:rPr>
          <w:bCs/>
        </w:rPr>
        <w:t>primary care, specialists, hospitals, home health, etc</w:t>
      </w:r>
      <w:r w:rsidR="000315E5">
        <w:rPr>
          <w:bCs/>
        </w:rPr>
        <w:t>. –</w:t>
      </w:r>
      <w:r w:rsidR="008D09B0">
        <w:rPr>
          <w:bCs/>
        </w:rPr>
        <w:t xml:space="preserve"> </w:t>
      </w:r>
      <w:r w:rsidRPr="00ED5DC0">
        <w:rPr>
          <w:bCs/>
        </w:rPr>
        <w:t xml:space="preserve">as a </w:t>
      </w:r>
      <w:r w:rsidR="000A4999" w:rsidRPr="00ED5DC0">
        <w:rPr>
          <w:bCs/>
        </w:rPr>
        <w:t>legal entity with shared governance</w:t>
      </w:r>
      <w:r w:rsidRPr="00ED5DC0">
        <w:rPr>
          <w:bCs/>
        </w:rPr>
        <w:t xml:space="preserve"> in charge of managing the </w:t>
      </w:r>
      <w:r w:rsidR="007453D1" w:rsidRPr="00ED5DC0">
        <w:rPr>
          <w:bCs/>
        </w:rPr>
        <w:t>health of an assigned group of patients</w:t>
      </w:r>
      <w:r w:rsidR="00602049" w:rsidRPr="00ED5DC0">
        <w:rPr>
          <w:bCs/>
        </w:rPr>
        <w:t xml:space="preserve">. </w:t>
      </w:r>
      <w:r w:rsidR="007453D1" w:rsidRPr="00ED5DC0">
        <w:rPr>
          <w:bCs/>
        </w:rPr>
        <w:t xml:space="preserve">The healthcare providers within </w:t>
      </w:r>
      <w:r w:rsidR="008D09B0">
        <w:rPr>
          <w:bCs/>
        </w:rPr>
        <w:t xml:space="preserve">an ACO are responsible and </w:t>
      </w:r>
      <w:r w:rsidR="007453D1" w:rsidRPr="00ED5DC0">
        <w:rPr>
          <w:bCs/>
        </w:rPr>
        <w:t xml:space="preserve">held accountable for keeping their patients healthy. </w:t>
      </w:r>
      <w:r w:rsidR="00602049" w:rsidRPr="00ED5DC0">
        <w:rPr>
          <w:bCs/>
        </w:rPr>
        <w:t xml:space="preserve">The </w:t>
      </w:r>
      <w:r w:rsidR="00456195" w:rsidRPr="00ED5DC0">
        <w:rPr>
          <w:bCs/>
        </w:rPr>
        <w:t xml:space="preserve">goal of an ACO is to </w:t>
      </w:r>
      <w:r w:rsidR="008D09B0">
        <w:rPr>
          <w:bCs/>
        </w:rPr>
        <w:t xml:space="preserve">meet the benchmarks for delivering </w:t>
      </w:r>
      <w:r w:rsidR="007949B5" w:rsidRPr="00ED5DC0">
        <w:rPr>
          <w:bCs/>
        </w:rPr>
        <w:t>coordinated</w:t>
      </w:r>
      <w:r w:rsidR="00456195" w:rsidRPr="00ED5DC0">
        <w:rPr>
          <w:bCs/>
        </w:rPr>
        <w:t xml:space="preserve"> </w:t>
      </w:r>
      <w:r w:rsidR="003F0255" w:rsidRPr="00ED5DC0">
        <w:rPr>
          <w:bCs/>
        </w:rPr>
        <w:t xml:space="preserve">and </w:t>
      </w:r>
      <w:r w:rsidR="00456195" w:rsidRPr="00ED5DC0">
        <w:rPr>
          <w:bCs/>
        </w:rPr>
        <w:t xml:space="preserve">high-quality </w:t>
      </w:r>
      <w:r w:rsidR="00D870CE" w:rsidRPr="00ED5DC0">
        <w:rPr>
          <w:bCs/>
        </w:rPr>
        <w:t xml:space="preserve">care for </w:t>
      </w:r>
      <w:r w:rsidR="007453D1" w:rsidRPr="00ED5DC0">
        <w:rPr>
          <w:bCs/>
        </w:rPr>
        <w:t xml:space="preserve">its </w:t>
      </w:r>
      <w:r w:rsidR="008719A7" w:rsidRPr="00ED5DC0">
        <w:rPr>
          <w:bCs/>
        </w:rPr>
        <w:t xml:space="preserve">beneficiaries. </w:t>
      </w:r>
      <w:r w:rsidR="008D09B0">
        <w:rPr>
          <w:bCs/>
        </w:rPr>
        <w:t xml:space="preserve">In addition to MSSP ACOs, a number of </w:t>
      </w:r>
      <w:r w:rsidR="007453D1" w:rsidRPr="003160C0">
        <w:rPr>
          <w:bCs/>
        </w:rPr>
        <w:t>private ACOs</w:t>
      </w:r>
      <w:r w:rsidR="00B762A8">
        <w:rPr>
          <w:bCs/>
        </w:rPr>
        <w:t xml:space="preserve"> have formed in recent years</w:t>
      </w:r>
      <w:r w:rsidR="007453D1" w:rsidRPr="003160C0">
        <w:rPr>
          <w:bCs/>
        </w:rPr>
        <w:t xml:space="preserve">, </w:t>
      </w:r>
      <w:r w:rsidR="008D09B0">
        <w:rPr>
          <w:bCs/>
        </w:rPr>
        <w:t xml:space="preserve">which </w:t>
      </w:r>
      <w:r w:rsidR="00B762A8">
        <w:rPr>
          <w:bCs/>
        </w:rPr>
        <w:t xml:space="preserve">involve </w:t>
      </w:r>
      <w:r w:rsidR="0006592A" w:rsidRPr="003160C0">
        <w:rPr>
          <w:bCs/>
        </w:rPr>
        <w:t>arrangements between</w:t>
      </w:r>
      <w:r w:rsidR="007453D1" w:rsidRPr="003160C0">
        <w:rPr>
          <w:bCs/>
        </w:rPr>
        <w:t xml:space="preserve"> private insurers and healthcare providers</w:t>
      </w:r>
      <w:r w:rsidR="00B762A8">
        <w:rPr>
          <w:bCs/>
        </w:rPr>
        <w:t>.</w:t>
      </w:r>
      <w:r w:rsidR="007453D1" w:rsidRPr="003160C0">
        <w:rPr>
          <w:bCs/>
        </w:rPr>
        <w:t xml:space="preserve"> </w:t>
      </w:r>
    </w:p>
    <w:p w:rsidR="00CB73F2" w:rsidRPr="003160C0" w:rsidRDefault="00E37718" w:rsidP="003520A6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6"/>
        </w:rPr>
      </w:pPr>
      <w:r w:rsidRPr="003160C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6"/>
        </w:rPr>
        <w:t>Payment Arrangement</w:t>
      </w:r>
    </w:p>
    <w:p w:rsidR="003160C0" w:rsidRDefault="00E37718" w:rsidP="000315E5">
      <w:pPr>
        <w:spacing w:after="80"/>
      </w:pPr>
      <w:r w:rsidRPr="00E37718">
        <w:rPr>
          <w:bCs/>
        </w:rPr>
        <w:t xml:space="preserve">Under </w:t>
      </w:r>
      <w:r w:rsidR="00CB73F2">
        <w:rPr>
          <w:bCs/>
        </w:rPr>
        <w:t>the MSSP</w:t>
      </w:r>
      <w:r w:rsidRPr="00E37718">
        <w:rPr>
          <w:bCs/>
        </w:rPr>
        <w:t xml:space="preserve"> </w:t>
      </w:r>
      <w:r>
        <w:rPr>
          <w:bCs/>
        </w:rPr>
        <w:t>program</w:t>
      </w:r>
      <w:r w:rsidRPr="00E37718">
        <w:rPr>
          <w:bCs/>
        </w:rPr>
        <w:t>,</w:t>
      </w:r>
      <w:r>
        <w:rPr>
          <w:bCs/>
        </w:rPr>
        <w:t xml:space="preserve"> participating</w:t>
      </w:r>
      <w:r>
        <w:rPr>
          <w:b/>
          <w:bCs/>
        </w:rPr>
        <w:t xml:space="preserve"> </w:t>
      </w:r>
      <w:r>
        <w:t xml:space="preserve">Medicare providers will continue to receive traditional fee-for-service reimbursement. However, ACOs </w:t>
      </w:r>
      <w:r w:rsidRPr="00330E49">
        <w:t>can choose one of two payment tracks</w:t>
      </w:r>
      <w:r w:rsidR="00B762A8">
        <w:t xml:space="preserve"> that</w:t>
      </w:r>
      <w:r>
        <w:t xml:space="preserve"> tie payment to quality and cost </w:t>
      </w:r>
      <w:r w:rsidR="0006592A">
        <w:t>savings</w:t>
      </w:r>
      <w:r w:rsidR="00F13DD2">
        <w:t>:</w:t>
      </w:r>
    </w:p>
    <w:p w:rsidR="00EA298F" w:rsidRPr="008D09B0" w:rsidRDefault="0016452C" w:rsidP="008D09B0">
      <w:pPr>
        <w:pStyle w:val="ListParagraph"/>
        <w:numPr>
          <w:ilvl w:val="0"/>
          <w:numId w:val="6"/>
        </w:numPr>
        <w:spacing w:after="120"/>
        <w:rPr>
          <w:sz w:val="10"/>
          <w:szCs w:val="10"/>
        </w:rPr>
      </w:pPr>
      <w:r>
        <w:t>First Track</w:t>
      </w:r>
      <w:r w:rsidR="00CA31A4">
        <w:t xml:space="preserve">: </w:t>
      </w:r>
      <w:r w:rsidR="00E37718">
        <w:t xml:space="preserve">ACOs that </w:t>
      </w:r>
      <w:r w:rsidR="00CB73F2">
        <w:t>meet</w:t>
      </w:r>
      <w:r w:rsidR="00E37718">
        <w:t xml:space="preserve"> </w:t>
      </w:r>
      <w:r w:rsidR="008D09B0">
        <w:t xml:space="preserve">the </w:t>
      </w:r>
      <w:r w:rsidR="00E37718">
        <w:t xml:space="preserve">quality </w:t>
      </w:r>
      <w:r w:rsidR="008D09B0">
        <w:t>standards</w:t>
      </w:r>
      <w:r w:rsidR="00CB73F2">
        <w:t xml:space="preserve"> </w:t>
      </w:r>
      <w:r w:rsidR="008D09B0">
        <w:t>and have their health care expenditures below the</w:t>
      </w:r>
      <w:r w:rsidR="00CB73F2">
        <w:t xml:space="preserve"> </w:t>
      </w:r>
      <w:r w:rsidR="0006592A">
        <w:t>pre-defined</w:t>
      </w:r>
      <w:r w:rsidR="00CB73F2">
        <w:t xml:space="preserve"> </w:t>
      </w:r>
      <w:r w:rsidR="00E37718">
        <w:t xml:space="preserve">cost benchmark will receive </w:t>
      </w:r>
      <w:r w:rsidR="008D09B0">
        <w:t>a savings bonus.</w:t>
      </w:r>
      <w:r w:rsidR="00E37718">
        <w:t xml:space="preserve"> </w:t>
      </w:r>
      <w:r w:rsidR="008D09B0">
        <w:t>If the ACO does not meet the quality standards and cost benchmark, n</w:t>
      </w:r>
      <w:r w:rsidR="00E37718">
        <w:t xml:space="preserve">o </w:t>
      </w:r>
      <w:r w:rsidR="008D09B0">
        <w:t xml:space="preserve">savings bonus is given. </w:t>
      </w:r>
    </w:p>
    <w:p w:rsidR="0006592A" w:rsidRDefault="0016452C" w:rsidP="00F13DD2">
      <w:pPr>
        <w:pStyle w:val="ListParagraph"/>
        <w:numPr>
          <w:ilvl w:val="0"/>
          <w:numId w:val="6"/>
        </w:numPr>
        <w:spacing w:after="120"/>
      </w:pPr>
      <w:r>
        <w:t>Second Track</w:t>
      </w:r>
      <w:r w:rsidR="00CA31A4">
        <w:t xml:space="preserve">: </w:t>
      </w:r>
      <w:r w:rsidR="00E37718" w:rsidRPr="00330E49">
        <w:t>ACOs receive a higher percentage of the savings bonus</w:t>
      </w:r>
      <w:r w:rsidR="00CA31A4">
        <w:t xml:space="preserve"> if they meet </w:t>
      </w:r>
      <w:r w:rsidR="008D09B0">
        <w:t xml:space="preserve">the </w:t>
      </w:r>
      <w:r w:rsidR="00CA31A4">
        <w:t xml:space="preserve">quality standards and </w:t>
      </w:r>
      <w:r w:rsidR="008D09B0">
        <w:t xml:space="preserve">if their health care expenditures </w:t>
      </w:r>
      <w:r w:rsidR="00CA31A4">
        <w:t>fall below the cost benchmark</w:t>
      </w:r>
      <w:r w:rsidR="00E37718" w:rsidRPr="00330E49">
        <w:t xml:space="preserve">. However, </w:t>
      </w:r>
      <w:r w:rsidR="008D09B0">
        <w:t xml:space="preserve">if the </w:t>
      </w:r>
      <w:r w:rsidR="00E37718" w:rsidRPr="00330E49">
        <w:t>ACO</w:t>
      </w:r>
      <w:r w:rsidR="00B762A8">
        <w:t>’s</w:t>
      </w:r>
      <w:r w:rsidR="008D09B0">
        <w:t xml:space="preserve"> health care expenditure exceeds </w:t>
      </w:r>
      <w:r w:rsidR="00CB73F2" w:rsidRPr="00330E49">
        <w:t xml:space="preserve">the </w:t>
      </w:r>
      <w:r w:rsidR="008D09B0">
        <w:t xml:space="preserve">cost </w:t>
      </w:r>
      <w:r w:rsidR="00CB73F2" w:rsidRPr="00330E49">
        <w:t>benchmark</w:t>
      </w:r>
      <w:r w:rsidR="008D09B0">
        <w:t>, the ACO</w:t>
      </w:r>
      <w:r w:rsidR="00CB73F2" w:rsidRPr="00330E49">
        <w:t xml:space="preserve"> must</w:t>
      </w:r>
      <w:r w:rsidR="00E37718" w:rsidRPr="00330E49">
        <w:t xml:space="preserve"> pay a penalty charge. </w:t>
      </w:r>
    </w:p>
    <w:p w:rsidR="00F13DD2" w:rsidRDefault="00F13DD2" w:rsidP="00F13DD2">
      <w:r>
        <w:t>For example, ACO providers are rewarded to work together to provide appropriate care for a diabetes patient and manage the illness. If the patient’s diabetes gets worse and requires more expensive procedures, ACO providers are not rewarded with a savings bonus and may face a penalty.</w:t>
      </w:r>
    </w:p>
    <w:p w:rsidR="00F9770D" w:rsidRPr="00591F3B" w:rsidRDefault="003160C0" w:rsidP="0017614C">
      <w:pPr>
        <w:pStyle w:val="Heading2"/>
        <w:rPr>
          <w:color w:val="365F91" w:themeColor="accent1" w:themeShade="BF"/>
        </w:rPr>
      </w:pPr>
      <w:r>
        <w:rPr>
          <w:color w:val="365F91" w:themeColor="accent1" w:themeShade="BF"/>
          <w:sz w:val="24"/>
        </w:rPr>
        <w:t>What are the B</w:t>
      </w:r>
      <w:r w:rsidR="009506D6" w:rsidRPr="003160C0">
        <w:rPr>
          <w:color w:val="365F91" w:themeColor="accent1" w:themeShade="BF"/>
          <w:sz w:val="24"/>
        </w:rPr>
        <w:t>enefits</w:t>
      </w:r>
      <w:r w:rsidR="00357B9B" w:rsidRPr="003160C0">
        <w:rPr>
          <w:color w:val="365F91" w:themeColor="accent1" w:themeShade="BF"/>
          <w:sz w:val="24"/>
        </w:rPr>
        <w:t>?</w:t>
      </w:r>
    </w:p>
    <w:p w:rsidR="00602049" w:rsidRPr="00602049" w:rsidRDefault="00602049" w:rsidP="00F9770D">
      <w:r>
        <w:t>ACOs</w:t>
      </w:r>
      <w:r w:rsidR="00897004">
        <w:t xml:space="preserve"> </w:t>
      </w:r>
      <w:r w:rsidR="006E0AFB">
        <w:t>focus on improving</w:t>
      </w:r>
      <w:r w:rsidR="00897004">
        <w:t xml:space="preserve"> patient</w:t>
      </w:r>
      <w:r w:rsidR="00357B9B">
        <w:t xml:space="preserve"> care, health outcomes, and </w:t>
      </w:r>
      <w:r w:rsidR="00897004">
        <w:t>healthcare costs.</w:t>
      </w:r>
      <w:r w:rsidR="00330E49">
        <w:t xml:space="preserve"> Here are a few of the benefits explained:</w:t>
      </w:r>
    </w:p>
    <w:p w:rsidR="00F9770D" w:rsidRDefault="00F9770D" w:rsidP="00330E49">
      <w:pPr>
        <w:pStyle w:val="ListParagraph"/>
        <w:numPr>
          <w:ilvl w:val="0"/>
          <w:numId w:val="4"/>
        </w:numPr>
      </w:pPr>
      <w:r w:rsidRPr="007949B5">
        <w:rPr>
          <w:b/>
        </w:rPr>
        <w:lastRenderedPageBreak/>
        <w:t>Care Coordination</w:t>
      </w:r>
      <w:r w:rsidR="00C968DB" w:rsidRPr="007949B5">
        <w:rPr>
          <w:b/>
        </w:rPr>
        <w:t xml:space="preserve"> &amp; Communication</w:t>
      </w:r>
      <w:r w:rsidR="007949B5">
        <w:t xml:space="preserve">: </w:t>
      </w:r>
      <w:r w:rsidR="00ED5DC0" w:rsidRPr="00ED5DC0">
        <w:t xml:space="preserve">By connecting providers and institutions across the healthcare system, ACOs encourage collaboration for better care coordination and quality of care.  </w:t>
      </w:r>
      <w:r w:rsidR="00ED5DC0">
        <w:t xml:space="preserve">Care coordination is central to the success of an ACO, and an </w:t>
      </w:r>
      <w:r>
        <w:t>effective care coordination strategy</w:t>
      </w:r>
      <w:r w:rsidR="00ED5DC0">
        <w:t xml:space="preserve"> should include a focus on effective </w:t>
      </w:r>
      <w:r w:rsidR="00F54D22">
        <w:t xml:space="preserve">health information </w:t>
      </w:r>
      <w:r w:rsidR="00ED5DC0">
        <w:t xml:space="preserve">exchange </w:t>
      </w:r>
      <w:r w:rsidR="00F54D22">
        <w:t xml:space="preserve">between </w:t>
      </w:r>
      <w:r w:rsidR="008D09B0">
        <w:t>participating providers. The b</w:t>
      </w:r>
      <w:r w:rsidR="00ED5DC0">
        <w:t xml:space="preserve">enefits of </w:t>
      </w:r>
      <w:r w:rsidR="00B762A8">
        <w:t>health</w:t>
      </w:r>
      <w:r w:rsidR="00ED5DC0">
        <w:t xml:space="preserve"> information exchange and data integration include</w:t>
      </w:r>
      <w:r w:rsidR="006E0AFB">
        <w:t xml:space="preserve"> reducing miscommunication errors and </w:t>
      </w:r>
      <w:r w:rsidR="00B762A8">
        <w:t>lower administration costs</w:t>
      </w:r>
      <w:r w:rsidR="006E0AFB">
        <w:t>.</w:t>
      </w:r>
    </w:p>
    <w:p w:rsidR="00330E49" w:rsidRPr="00330E49" w:rsidRDefault="00330E49" w:rsidP="00330E49">
      <w:pPr>
        <w:pStyle w:val="ListParagraph"/>
        <w:rPr>
          <w:sz w:val="8"/>
          <w:szCs w:val="8"/>
        </w:rPr>
      </w:pPr>
    </w:p>
    <w:p w:rsidR="006E0AFB" w:rsidRDefault="00D870CE" w:rsidP="007949B5">
      <w:pPr>
        <w:pStyle w:val="ListParagraph"/>
        <w:numPr>
          <w:ilvl w:val="0"/>
          <w:numId w:val="4"/>
        </w:numPr>
      </w:pPr>
      <w:r>
        <w:rPr>
          <w:b/>
        </w:rPr>
        <w:t>Lower Healthc</w:t>
      </w:r>
      <w:r w:rsidR="007949B5" w:rsidRPr="007949B5">
        <w:rPr>
          <w:b/>
        </w:rPr>
        <w:t>are Costs</w:t>
      </w:r>
      <w:r w:rsidR="007949B5">
        <w:rPr>
          <w:b/>
        </w:rPr>
        <w:t xml:space="preserve">:  </w:t>
      </w:r>
      <w:r w:rsidR="002609A5">
        <w:t>In contrast to only relying on the</w:t>
      </w:r>
      <w:r w:rsidR="0017614C">
        <w:t xml:space="preserve"> fee-for-service payment system, ACO providers are </w:t>
      </w:r>
      <w:r w:rsidR="00F9770D">
        <w:t xml:space="preserve">responsible for meeting the </w:t>
      </w:r>
      <w:r w:rsidR="009506D6">
        <w:t>cost benchmark</w:t>
      </w:r>
      <w:r w:rsidR="008D09B0">
        <w:t xml:space="preserve"> for each patient</w:t>
      </w:r>
      <w:r w:rsidR="00F9770D">
        <w:t xml:space="preserve"> </w:t>
      </w:r>
      <w:r w:rsidR="0017614C">
        <w:t xml:space="preserve">and </w:t>
      </w:r>
      <w:r w:rsidR="008D09B0">
        <w:t>if they succeed, the ACO is</w:t>
      </w:r>
      <w:r w:rsidR="0017614C">
        <w:t xml:space="preserve"> rewarded</w:t>
      </w:r>
      <w:r w:rsidR="008D09B0">
        <w:t xml:space="preserve"> with a</w:t>
      </w:r>
      <w:r w:rsidR="00ED5DC0">
        <w:t xml:space="preserve"> </w:t>
      </w:r>
      <w:r w:rsidR="008D09B0">
        <w:t>savings bonus</w:t>
      </w:r>
      <w:r w:rsidR="0017614C">
        <w:t xml:space="preserve">. </w:t>
      </w:r>
      <w:r w:rsidR="006E0AFB">
        <w:t>Thus, healthcare providers are incentivized to act efficiently and economically while delivering quality care.</w:t>
      </w:r>
    </w:p>
    <w:p w:rsidR="006E0AFB" w:rsidRPr="00330E49" w:rsidRDefault="006E0AFB" w:rsidP="006E0AFB">
      <w:pPr>
        <w:pStyle w:val="ListParagraph"/>
        <w:rPr>
          <w:sz w:val="8"/>
          <w:szCs w:val="8"/>
        </w:rPr>
      </w:pPr>
    </w:p>
    <w:p w:rsidR="009506D6" w:rsidRPr="005C4678" w:rsidRDefault="00D870CE" w:rsidP="007949B5">
      <w:pPr>
        <w:pStyle w:val="ListParagraph"/>
        <w:numPr>
          <w:ilvl w:val="0"/>
          <w:numId w:val="4"/>
        </w:numPr>
      </w:pPr>
      <w:r>
        <w:rPr>
          <w:b/>
        </w:rPr>
        <w:t>Some ACOs are</w:t>
      </w:r>
      <w:r w:rsidR="005C4678" w:rsidRPr="005C4678">
        <w:rPr>
          <w:b/>
        </w:rPr>
        <w:t xml:space="preserve"> Physici</w:t>
      </w:r>
      <w:r w:rsidR="005C4678" w:rsidRPr="003160C0">
        <w:rPr>
          <w:b/>
        </w:rPr>
        <w:t>an-Led</w:t>
      </w:r>
      <w:r w:rsidR="007949B5" w:rsidRPr="003160C0">
        <w:rPr>
          <w:b/>
        </w:rPr>
        <w:t xml:space="preserve">:  </w:t>
      </w:r>
      <w:r w:rsidR="00897004" w:rsidRPr="003160C0">
        <w:t>A</w:t>
      </w:r>
      <w:r w:rsidR="009506D6" w:rsidRPr="003160C0">
        <w:t xml:space="preserve"> </w:t>
      </w:r>
      <w:r w:rsidR="007C64AE" w:rsidRPr="003160C0">
        <w:t xml:space="preserve">network of physicians </w:t>
      </w:r>
      <w:r w:rsidR="00897004" w:rsidRPr="003160C0">
        <w:t xml:space="preserve">can </w:t>
      </w:r>
      <w:r w:rsidR="007C64AE" w:rsidRPr="003160C0">
        <w:t xml:space="preserve">organize and apply to become an ACO </w:t>
      </w:r>
      <w:r w:rsidR="005C4678" w:rsidRPr="003160C0">
        <w:t xml:space="preserve">through the CMS </w:t>
      </w:r>
      <w:r w:rsidR="00357B9B" w:rsidRPr="003160C0">
        <w:t>MSSP</w:t>
      </w:r>
      <w:r w:rsidR="001F1EFE" w:rsidRPr="003160C0">
        <w:t xml:space="preserve">, </w:t>
      </w:r>
      <w:r w:rsidR="001D4A6A" w:rsidRPr="003160C0">
        <w:t xml:space="preserve">allowing </w:t>
      </w:r>
      <w:r w:rsidR="001F1EFE" w:rsidRPr="003160C0">
        <w:t>providers on the front-line of healthcare deliver</w:t>
      </w:r>
      <w:r w:rsidR="001D4A6A" w:rsidRPr="003160C0">
        <w:t>y</w:t>
      </w:r>
      <w:r w:rsidR="001F1EFE" w:rsidRPr="003160C0">
        <w:t xml:space="preserve"> the ability to manage an ACO. </w:t>
      </w:r>
      <w:r w:rsidR="00D960FE" w:rsidRPr="003160C0">
        <w:t xml:space="preserve">According </w:t>
      </w:r>
      <w:r w:rsidR="00D960FE" w:rsidRPr="005C4678">
        <w:t xml:space="preserve">to CMS, </w:t>
      </w:r>
      <w:r w:rsidR="0087366D">
        <w:t>nearly</w:t>
      </w:r>
      <w:r w:rsidR="00D960FE" w:rsidRPr="005C4678">
        <w:t xml:space="preserve"> 50% of Medicare ACOs ar</w:t>
      </w:r>
      <w:r w:rsidR="005C4678" w:rsidRPr="005C4678">
        <w:t>e physician-led organizations and the other 50% are hospital-led ACOs</w:t>
      </w:r>
      <w:r w:rsidR="003160C0">
        <w:rPr>
          <w:rStyle w:val="FootnoteReference"/>
        </w:rPr>
        <w:footnoteReference w:id="1"/>
      </w:r>
      <w:r w:rsidR="005C4678" w:rsidRPr="005C4678">
        <w:t>.</w:t>
      </w:r>
    </w:p>
    <w:p w:rsidR="00897004" w:rsidRPr="003160C0" w:rsidRDefault="00D870CE" w:rsidP="0017614C">
      <w:pPr>
        <w:pStyle w:val="Heading2"/>
        <w:rPr>
          <w:color w:val="365F91" w:themeColor="accent1" w:themeShade="BF"/>
          <w:sz w:val="24"/>
        </w:rPr>
      </w:pPr>
      <w:r w:rsidRPr="003160C0">
        <w:rPr>
          <w:color w:val="365F91" w:themeColor="accent1" w:themeShade="BF"/>
          <w:sz w:val="24"/>
        </w:rPr>
        <w:t>What are the C</w:t>
      </w:r>
      <w:r w:rsidR="009506D6" w:rsidRPr="003160C0">
        <w:rPr>
          <w:color w:val="365F91" w:themeColor="accent1" w:themeShade="BF"/>
          <w:sz w:val="24"/>
        </w:rPr>
        <w:t>hallenges?</w:t>
      </w:r>
    </w:p>
    <w:p w:rsidR="00486974" w:rsidRPr="00486974" w:rsidRDefault="00D870CE" w:rsidP="00486974">
      <w:r>
        <w:t>Many ACOs are facing substantial challenges</w:t>
      </w:r>
      <w:r w:rsidR="007872C4">
        <w:t xml:space="preserve"> </w:t>
      </w:r>
      <w:r w:rsidR="008719A7">
        <w:t>in</w:t>
      </w:r>
      <w:r w:rsidR="007872C4">
        <w:t xml:space="preserve"> operation and </w:t>
      </w:r>
      <w:r w:rsidR="008719A7">
        <w:t>sustainability</w:t>
      </w:r>
      <w:r w:rsidR="00601495">
        <w:t xml:space="preserve">. Here are </w:t>
      </w:r>
      <w:r w:rsidR="006D170F">
        <w:t>a few</w:t>
      </w:r>
      <w:r w:rsidR="00601495">
        <w:t xml:space="preserve"> </w:t>
      </w:r>
      <w:r w:rsidR="002609A5">
        <w:t>reasons</w:t>
      </w:r>
      <w:r w:rsidR="00601495">
        <w:t xml:space="preserve"> why</w:t>
      </w:r>
      <w:r w:rsidR="002609A5">
        <w:t>:</w:t>
      </w:r>
    </w:p>
    <w:p w:rsidR="008719A7" w:rsidRDefault="00486974" w:rsidP="003F0255">
      <w:pPr>
        <w:pStyle w:val="ListParagraph"/>
        <w:numPr>
          <w:ilvl w:val="0"/>
          <w:numId w:val="5"/>
        </w:numPr>
      </w:pPr>
      <w:r w:rsidRPr="007949B5">
        <w:rPr>
          <w:b/>
        </w:rPr>
        <w:t xml:space="preserve">Reporting </w:t>
      </w:r>
      <w:r w:rsidR="00740250" w:rsidRPr="007949B5">
        <w:rPr>
          <w:b/>
        </w:rPr>
        <w:t xml:space="preserve">and Communication </w:t>
      </w:r>
      <w:r w:rsidR="007949B5">
        <w:rPr>
          <w:b/>
        </w:rPr>
        <w:t xml:space="preserve">Challenges:  </w:t>
      </w:r>
      <w:r w:rsidR="003F0255" w:rsidRPr="003F0255">
        <w:t xml:space="preserve">An ACO network can involve </w:t>
      </w:r>
      <w:r w:rsidR="008D09B0">
        <w:t>numerous</w:t>
      </w:r>
      <w:r w:rsidR="003F0255" w:rsidRPr="003F0255">
        <w:t xml:space="preserve"> hospitals, clinics, and organizations</w:t>
      </w:r>
      <w:r w:rsidR="003F0255">
        <w:t xml:space="preserve">. </w:t>
      </w:r>
      <w:r w:rsidR="0045343E">
        <w:t xml:space="preserve">An </w:t>
      </w:r>
      <w:proofErr w:type="spellStart"/>
      <w:r w:rsidR="0016452C">
        <w:t>eHealth</w:t>
      </w:r>
      <w:proofErr w:type="spellEnd"/>
      <w:r w:rsidR="0016452C">
        <w:t xml:space="preserve"> Initiative (</w:t>
      </w:r>
      <w:proofErr w:type="spellStart"/>
      <w:r w:rsidR="0045343E">
        <w:t>eHI</w:t>
      </w:r>
      <w:proofErr w:type="spellEnd"/>
      <w:r w:rsidR="0016452C">
        <w:t>)</w:t>
      </w:r>
      <w:r w:rsidR="0045343E">
        <w:t xml:space="preserve"> survey of ACOs in 2013 revealed that</w:t>
      </w:r>
      <w:r w:rsidR="008D09B0">
        <w:t xml:space="preserve"> communication through</w:t>
      </w:r>
      <w:r w:rsidR="0045343E">
        <w:t xml:space="preserve"> health IT is critical to achieving </w:t>
      </w:r>
      <w:proofErr w:type="gramStart"/>
      <w:r w:rsidR="0045343E">
        <w:t>accountable</w:t>
      </w:r>
      <w:proofErr w:type="gramEnd"/>
      <w:r w:rsidR="0045343E">
        <w:t xml:space="preserve"> care; however, health IT interoperability and data collection remain major challenges</w:t>
      </w:r>
      <w:r w:rsidR="00B762A8">
        <w:t xml:space="preserve"> for health care settings</w:t>
      </w:r>
      <w:r w:rsidR="0045343E">
        <w:t>. ACOs may face barriers in communication and quality reporting, leading to an increased administrati</w:t>
      </w:r>
      <w:r w:rsidR="003F0255">
        <w:t>ve</w:t>
      </w:r>
      <w:r w:rsidR="0045343E">
        <w:t xml:space="preserve"> </w:t>
      </w:r>
      <w:r w:rsidR="00F13DD2">
        <w:t>burden.</w:t>
      </w:r>
    </w:p>
    <w:p w:rsidR="0045343E" w:rsidRPr="00330E49" w:rsidRDefault="0045343E" w:rsidP="0045343E">
      <w:pPr>
        <w:pStyle w:val="ListParagraph"/>
        <w:rPr>
          <w:sz w:val="8"/>
          <w:szCs w:val="8"/>
        </w:rPr>
      </w:pPr>
    </w:p>
    <w:p w:rsidR="0045343E" w:rsidRPr="0045343E" w:rsidRDefault="003160C0" w:rsidP="008719A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Out of Network Care</w:t>
      </w:r>
      <w:r w:rsidR="00D870CE">
        <w:rPr>
          <w:b/>
        </w:rPr>
        <w:t>:</w:t>
      </w:r>
      <w:r w:rsidR="007949B5">
        <w:rPr>
          <w:b/>
        </w:rPr>
        <w:t xml:space="preserve">  </w:t>
      </w:r>
      <w:r w:rsidR="004339D7">
        <w:t xml:space="preserve">Patients involved in an ACO </w:t>
      </w:r>
      <w:r w:rsidR="00ED5DC0">
        <w:t xml:space="preserve">may choose to </w:t>
      </w:r>
      <w:r w:rsidR="003F0255">
        <w:t>consult</w:t>
      </w:r>
      <w:r w:rsidR="004339D7">
        <w:t xml:space="preserve"> a physician</w:t>
      </w:r>
      <w:r w:rsidR="003F0255">
        <w:t xml:space="preserve"> out of the network</w:t>
      </w:r>
      <w:r w:rsidR="00B762A8">
        <w:t xml:space="preserve">, yet, </w:t>
      </w:r>
      <w:r w:rsidR="004339D7">
        <w:t xml:space="preserve">ACOs </w:t>
      </w:r>
      <w:r w:rsidR="003F0255">
        <w:t xml:space="preserve">are </w:t>
      </w:r>
      <w:r w:rsidR="00F84536">
        <w:t xml:space="preserve">still </w:t>
      </w:r>
      <w:r w:rsidR="004339D7">
        <w:t>accountab</w:t>
      </w:r>
      <w:r w:rsidR="00601495">
        <w:t xml:space="preserve">le for </w:t>
      </w:r>
      <w:r w:rsidR="00ED5DC0">
        <w:t>their care. This concept of “leakage”</w:t>
      </w:r>
      <w:r w:rsidR="003F0255">
        <w:t xml:space="preserve"> </w:t>
      </w:r>
      <w:r w:rsidR="00ED5DC0">
        <w:t xml:space="preserve">creates </w:t>
      </w:r>
      <w:r w:rsidR="003F0255">
        <w:t xml:space="preserve">additional </w:t>
      </w:r>
      <w:r w:rsidR="00591F3B">
        <w:t xml:space="preserve">risk </w:t>
      </w:r>
      <w:r w:rsidR="003F0255">
        <w:t xml:space="preserve">and obstacles </w:t>
      </w:r>
      <w:r w:rsidR="00ED5DC0">
        <w:t xml:space="preserve">to effectively managing the health of the population. </w:t>
      </w:r>
    </w:p>
    <w:p w:rsidR="0045343E" w:rsidRPr="00330E49" w:rsidRDefault="0045343E" w:rsidP="0045343E">
      <w:pPr>
        <w:pStyle w:val="ListParagraph"/>
        <w:rPr>
          <w:b/>
          <w:sz w:val="8"/>
          <w:szCs w:val="8"/>
        </w:rPr>
      </w:pPr>
    </w:p>
    <w:p w:rsidR="00F84536" w:rsidRPr="00EA298F" w:rsidRDefault="007949B5" w:rsidP="00EA298F">
      <w:pPr>
        <w:pStyle w:val="ListParagraph"/>
        <w:numPr>
          <w:ilvl w:val="0"/>
          <w:numId w:val="5"/>
        </w:numPr>
        <w:rPr>
          <w:b/>
        </w:rPr>
      </w:pPr>
      <w:r w:rsidRPr="0045343E">
        <w:rPr>
          <w:b/>
        </w:rPr>
        <w:t xml:space="preserve">Physician Barriers:  </w:t>
      </w:r>
      <w:r w:rsidR="008719A7" w:rsidRPr="00EA298F">
        <w:t>Establishing an ACO requires healthcare providers to</w:t>
      </w:r>
      <w:r w:rsidR="001D4A6A" w:rsidRPr="00EA298F">
        <w:t xml:space="preserve"> partner with other providers, </w:t>
      </w:r>
      <w:r w:rsidR="00EA298F" w:rsidRPr="00EA298F">
        <w:t>and</w:t>
      </w:r>
      <w:r w:rsidR="00EA298F">
        <w:t xml:space="preserve"> share</w:t>
      </w:r>
      <w:r w:rsidR="000C1164" w:rsidRPr="00EA298F">
        <w:t xml:space="preserve"> responsibility </w:t>
      </w:r>
      <w:r w:rsidR="00EA298F">
        <w:t>for</w:t>
      </w:r>
      <w:r w:rsidR="00EA298F" w:rsidRPr="00EA298F">
        <w:t xml:space="preserve"> the care for the Medicare ACO patients. Some physicians may hesitate to engage in an affiliation</w:t>
      </w:r>
      <w:r w:rsidR="00EA298F">
        <w:t xml:space="preserve"> with other healthcare provides</w:t>
      </w:r>
      <w:r w:rsidR="008D09B0">
        <w:t xml:space="preserve"> </w:t>
      </w:r>
      <w:r w:rsidR="00444ECC">
        <w:t>for</w:t>
      </w:r>
      <w:r w:rsidR="00B762A8">
        <w:t xml:space="preserve"> shared responsibility of</w:t>
      </w:r>
      <w:r w:rsidR="008D09B0">
        <w:t xml:space="preserve"> patients. </w:t>
      </w:r>
    </w:p>
    <w:p w:rsidR="00840DCE" w:rsidRPr="003160C0" w:rsidRDefault="00A011F7" w:rsidP="00840DCE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6"/>
        </w:rPr>
      </w:pPr>
      <w:r w:rsidRPr="003160C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6"/>
        </w:rPr>
        <w:t>Bottom Line</w:t>
      </w:r>
      <w:r w:rsidR="003160C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6"/>
        </w:rPr>
        <w:t>:</w:t>
      </w:r>
    </w:p>
    <w:p w:rsidR="00F53166" w:rsidRDefault="00113ED0" w:rsidP="00BD4DF3">
      <w:r>
        <w:t xml:space="preserve">As of January 2013, </w:t>
      </w:r>
      <w:r w:rsidR="007872C4">
        <w:t xml:space="preserve">259 </w:t>
      </w:r>
      <w:r>
        <w:t>ACOs</w:t>
      </w:r>
      <w:r w:rsidR="007872C4">
        <w:t xml:space="preserve"> </w:t>
      </w:r>
      <w:r w:rsidR="004C130D">
        <w:t xml:space="preserve">are </w:t>
      </w:r>
      <w:r w:rsidR="007872C4">
        <w:t xml:space="preserve">participating in the </w:t>
      </w:r>
      <w:r w:rsidR="00ED5DC0">
        <w:t>MSSP program</w:t>
      </w:r>
      <w:r w:rsidR="007872C4">
        <w:t xml:space="preserve"> </w:t>
      </w:r>
      <w:r w:rsidR="004C130D">
        <w:t>nationwide</w:t>
      </w:r>
      <w:r w:rsidR="00ED5DC0">
        <w:t>, covering</w:t>
      </w:r>
      <w:r w:rsidR="007872C4">
        <w:t xml:space="preserve"> as many as </w:t>
      </w:r>
      <w:r w:rsidR="00D960FE">
        <w:t xml:space="preserve">4 million </w:t>
      </w:r>
      <w:r w:rsidR="004C130D">
        <w:t xml:space="preserve">Medicare </w:t>
      </w:r>
      <w:r w:rsidR="00D960FE">
        <w:t>beneficiaries</w:t>
      </w:r>
      <w:r w:rsidR="0087366D">
        <w:rPr>
          <w:vertAlign w:val="superscript"/>
        </w:rPr>
        <w:t>1</w:t>
      </w:r>
      <w:r w:rsidR="007872C4">
        <w:t>.</w:t>
      </w:r>
      <w:r w:rsidR="00D960FE" w:rsidRPr="00D960FE">
        <w:t xml:space="preserve"> </w:t>
      </w:r>
      <w:r w:rsidR="00EA775A">
        <w:t>Po</w:t>
      </w:r>
      <w:r>
        <w:t>i</w:t>
      </w:r>
      <w:r w:rsidR="00EA775A">
        <w:t xml:space="preserve">sed for further growth, </w:t>
      </w:r>
      <w:r w:rsidR="00D960FE">
        <w:t xml:space="preserve">ACOs are </w:t>
      </w:r>
      <w:r w:rsidR="00EA775A">
        <w:t>being looked upon as the</w:t>
      </w:r>
      <w:r w:rsidR="00D960FE">
        <w:t xml:space="preserve"> most promising model of change for the U.S. healthcare system. </w:t>
      </w:r>
    </w:p>
    <w:p w:rsidR="00BD4DF3" w:rsidRPr="003160C0" w:rsidRDefault="00840DCE" w:rsidP="00BD4DF3">
      <w:pPr>
        <w:pStyle w:val="Heading2"/>
        <w:rPr>
          <w:sz w:val="24"/>
        </w:rPr>
      </w:pPr>
      <w:r w:rsidRPr="003160C0">
        <w:rPr>
          <w:color w:val="365F91" w:themeColor="accent1" w:themeShade="BF"/>
          <w:sz w:val="24"/>
        </w:rPr>
        <w:t>How Can I Learn M</w:t>
      </w:r>
      <w:r w:rsidR="00BD4DF3" w:rsidRPr="003160C0">
        <w:rPr>
          <w:color w:val="365F91" w:themeColor="accent1" w:themeShade="BF"/>
          <w:sz w:val="24"/>
        </w:rPr>
        <w:t>ore?</w:t>
      </w:r>
    </w:p>
    <w:p w:rsidR="0087366D" w:rsidRPr="008719A7" w:rsidRDefault="00BD4DF3" w:rsidP="0087366D">
      <w:r w:rsidRPr="00AA2394">
        <w:t xml:space="preserve">The </w:t>
      </w:r>
      <w:proofErr w:type="spellStart"/>
      <w:r w:rsidRPr="00AA2394">
        <w:t>eHealth</w:t>
      </w:r>
      <w:proofErr w:type="spellEnd"/>
      <w:r w:rsidRPr="00AA2394">
        <w:t xml:space="preserve"> Initiative is a leader in understanding</w:t>
      </w:r>
      <w:r w:rsidR="00C122E9">
        <w:t xml:space="preserve"> </w:t>
      </w:r>
      <w:r w:rsidR="00AA2394">
        <w:t>how to improve and support Accountable Care</w:t>
      </w:r>
      <w:r w:rsidR="00D94CE1">
        <w:t xml:space="preserve"> with technology</w:t>
      </w:r>
      <w:r w:rsidR="00AA2394">
        <w:t>.</w:t>
      </w:r>
      <w:r w:rsidRPr="00AA2394">
        <w:t xml:space="preserve"> </w:t>
      </w:r>
      <w:proofErr w:type="spellStart"/>
      <w:proofErr w:type="gramStart"/>
      <w:r w:rsidR="00A011F7" w:rsidRPr="00AA2394">
        <w:t>eHI</w:t>
      </w:r>
      <w:proofErr w:type="spellEnd"/>
      <w:proofErr w:type="gramEnd"/>
      <w:r w:rsidR="00A011F7" w:rsidRPr="00AA2394">
        <w:t xml:space="preserve"> works with multi-stakeholder groups including</w:t>
      </w:r>
      <w:r w:rsidR="00AA2394">
        <w:t xml:space="preserve"> ACOs, hospitals, health IT vendors,</w:t>
      </w:r>
      <w:r w:rsidR="00A011F7" w:rsidRPr="00AA2394">
        <w:t xml:space="preserve"> </w:t>
      </w:r>
      <w:r w:rsidR="00D94CE1">
        <w:t xml:space="preserve">and </w:t>
      </w:r>
      <w:r w:rsidR="00A011F7" w:rsidRPr="00AA2394">
        <w:t>healt</w:t>
      </w:r>
      <w:r w:rsidR="00FD6F13">
        <w:t xml:space="preserve">h information exchanges (HIEs) </w:t>
      </w:r>
      <w:r w:rsidR="00A011F7" w:rsidRPr="00AA2394">
        <w:t xml:space="preserve">around the country to work on </w:t>
      </w:r>
      <w:r w:rsidR="00D94CE1">
        <w:t>strengthening ACO programs</w:t>
      </w:r>
      <w:r w:rsidR="00A011F7" w:rsidRPr="00AA2394">
        <w:t>.</w:t>
      </w:r>
      <w:r w:rsidRPr="00AA2394">
        <w:t xml:space="preserve"> For more information on ACOs and other </w:t>
      </w:r>
      <w:proofErr w:type="spellStart"/>
      <w:r w:rsidR="00D94CE1" w:rsidRPr="00AA2394">
        <w:t>e</w:t>
      </w:r>
      <w:r w:rsidR="00D94CE1">
        <w:t>H</w:t>
      </w:r>
      <w:r w:rsidR="00D94CE1" w:rsidRPr="00AA2394">
        <w:t>ealth</w:t>
      </w:r>
      <w:proofErr w:type="spellEnd"/>
      <w:r w:rsidR="00D94CE1" w:rsidRPr="00AA2394">
        <w:t xml:space="preserve"> </w:t>
      </w:r>
      <w:r w:rsidRPr="00AA2394">
        <w:t xml:space="preserve">topics, </w:t>
      </w:r>
      <w:r w:rsidR="00840DCE" w:rsidRPr="00AA2394">
        <w:t xml:space="preserve">check out the </w:t>
      </w:r>
      <w:proofErr w:type="spellStart"/>
      <w:r w:rsidR="00840DCE" w:rsidRPr="00AA2394">
        <w:t>eHI</w:t>
      </w:r>
      <w:proofErr w:type="spellEnd"/>
      <w:r w:rsidR="00330E49">
        <w:t xml:space="preserve"> Resource Center on our website at</w:t>
      </w:r>
      <w:r w:rsidR="00840DCE" w:rsidRPr="00AA2394">
        <w:t xml:space="preserve"> </w:t>
      </w:r>
      <w:hyperlink r:id="rId10" w:history="1">
        <w:r w:rsidR="00874D69" w:rsidRPr="00874D69">
          <w:rPr>
            <w:rStyle w:val="Hyperlink"/>
          </w:rPr>
          <w:t>www.ehidc.org</w:t>
        </w:r>
      </w:hyperlink>
      <w:r w:rsidR="00840DCE" w:rsidRPr="00AA2394">
        <w:t>.</w:t>
      </w:r>
    </w:p>
    <w:sectPr w:rsidR="0087366D" w:rsidRPr="008719A7" w:rsidSect="000315E5"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B0" w:rsidRDefault="00E71CB0" w:rsidP="00357B9B">
      <w:pPr>
        <w:spacing w:after="0" w:line="240" w:lineRule="auto"/>
      </w:pPr>
      <w:r>
        <w:separator/>
      </w:r>
    </w:p>
  </w:endnote>
  <w:endnote w:type="continuationSeparator" w:id="0">
    <w:p w:rsidR="00E71CB0" w:rsidRDefault="00E71CB0" w:rsidP="0035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720161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357B9B" w:rsidRPr="00357B9B" w:rsidRDefault="00357B9B">
        <w:pPr>
          <w:pStyle w:val="Footer"/>
          <w:jc w:val="center"/>
          <w:rPr>
            <w:sz w:val="18"/>
          </w:rPr>
        </w:pPr>
        <w:r w:rsidRPr="00357B9B">
          <w:rPr>
            <w:sz w:val="18"/>
          </w:rPr>
          <w:fldChar w:fldCharType="begin"/>
        </w:r>
        <w:r w:rsidRPr="00357B9B">
          <w:rPr>
            <w:sz w:val="18"/>
          </w:rPr>
          <w:instrText xml:space="preserve"> PAGE   \* MERGEFORMAT </w:instrText>
        </w:r>
        <w:r w:rsidRPr="00357B9B">
          <w:rPr>
            <w:sz w:val="18"/>
          </w:rPr>
          <w:fldChar w:fldCharType="separate"/>
        </w:r>
        <w:r w:rsidR="003D3415">
          <w:rPr>
            <w:noProof/>
            <w:sz w:val="18"/>
          </w:rPr>
          <w:t>1</w:t>
        </w:r>
        <w:r w:rsidRPr="00357B9B">
          <w:rPr>
            <w:noProof/>
            <w:sz w:val="18"/>
          </w:rPr>
          <w:fldChar w:fldCharType="end"/>
        </w:r>
      </w:p>
    </w:sdtContent>
  </w:sdt>
  <w:p w:rsidR="00357B9B" w:rsidRDefault="00357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B0" w:rsidRDefault="00E71CB0" w:rsidP="00357B9B">
      <w:pPr>
        <w:spacing w:after="0" w:line="240" w:lineRule="auto"/>
      </w:pPr>
      <w:r>
        <w:separator/>
      </w:r>
    </w:p>
  </w:footnote>
  <w:footnote w:type="continuationSeparator" w:id="0">
    <w:p w:rsidR="00E71CB0" w:rsidRDefault="00E71CB0" w:rsidP="00357B9B">
      <w:pPr>
        <w:spacing w:after="0" w:line="240" w:lineRule="auto"/>
      </w:pPr>
      <w:r>
        <w:continuationSeparator/>
      </w:r>
    </w:p>
  </w:footnote>
  <w:footnote w:id="1">
    <w:p w:rsidR="003160C0" w:rsidRDefault="003160C0">
      <w:pPr>
        <w:pStyle w:val="FootnoteText"/>
      </w:pPr>
      <w:r w:rsidRPr="000315E5">
        <w:rPr>
          <w:rStyle w:val="FootnoteReference"/>
        </w:rPr>
        <w:footnoteRef/>
      </w:r>
      <w:r w:rsidR="0087366D" w:rsidRPr="00F13DD2">
        <w:rPr>
          <w:sz w:val="18"/>
        </w:rPr>
        <w:t>Center for Medicare &amp; Medicaid Services (CMS) Press Release (Jan 2013) “More Doctors, Hospitals Partner to Coordinate Care for People with Medicare”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4F6"/>
    <w:multiLevelType w:val="hybridMultilevel"/>
    <w:tmpl w:val="CAA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06D9"/>
    <w:multiLevelType w:val="hybridMultilevel"/>
    <w:tmpl w:val="89A629E8"/>
    <w:lvl w:ilvl="0" w:tplc="63EA6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5B22"/>
    <w:multiLevelType w:val="hybridMultilevel"/>
    <w:tmpl w:val="ACC6957E"/>
    <w:lvl w:ilvl="0" w:tplc="496AC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62FDB"/>
    <w:multiLevelType w:val="hybridMultilevel"/>
    <w:tmpl w:val="66705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10A08"/>
    <w:multiLevelType w:val="hybridMultilevel"/>
    <w:tmpl w:val="8B7A45B2"/>
    <w:lvl w:ilvl="0" w:tplc="0D724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D6ECA"/>
    <w:multiLevelType w:val="hybridMultilevel"/>
    <w:tmpl w:val="141C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0D"/>
    <w:rsid w:val="00002A47"/>
    <w:rsid w:val="000315E5"/>
    <w:rsid w:val="00060A1A"/>
    <w:rsid w:val="0006592A"/>
    <w:rsid w:val="0009671A"/>
    <w:rsid w:val="000A4999"/>
    <w:rsid w:val="000C1164"/>
    <w:rsid w:val="000E543F"/>
    <w:rsid w:val="00101A87"/>
    <w:rsid w:val="0010653D"/>
    <w:rsid w:val="00113ED0"/>
    <w:rsid w:val="00122D29"/>
    <w:rsid w:val="0015138D"/>
    <w:rsid w:val="0016452C"/>
    <w:rsid w:val="0017614C"/>
    <w:rsid w:val="001B1CAD"/>
    <w:rsid w:val="001D4A6A"/>
    <w:rsid w:val="001F1EFE"/>
    <w:rsid w:val="001F5C92"/>
    <w:rsid w:val="00227F1A"/>
    <w:rsid w:val="002517D5"/>
    <w:rsid w:val="002609A5"/>
    <w:rsid w:val="00266719"/>
    <w:rsid w:val="00285D51"/>
    <w:rsid w:val="002C53C9"/>
    <w:rsid w:val="002D36A9"/>
    <w:rsid w:val="00302CE4"/>
    <w:rsid w:val="003160C0"/>
    <w:rsid w:val="00330B76"/>
    <w:rsid w:val="00330E49"/>
    <w:rsid w:val="003520A6"/>
    <w:rsid w:val="00357B9B"/>
    <w:rsid w:val="00384275"/>
    <w:rsid w:val="003C67AC"/>
    <w:rsid w:val="003D3415"/>
    <w:rsid w:val="003D6C94"/>
    <w:rsid w:val="003F0255"/>
    <w:rsid w:val="004339D7"/>
    <w:rsid w:val="004407E8"/>
    <w:rsid w:val="00442C4F"/>
    <w:rsid w:val="00444ECC"/>
    <w:rsid w:val="0045343E"/>
    <w:rsid w:val="00456195"/>
    <w:rsid w:val="00466BD9"/>
    <w:rsid w:val="004711D8"/>
    <w:rsid w:val="004826A8"/>
    <w:rsid w:val="00482FB9"/>
    <w:rsid w:val="00486974"/>
    <w:rsid w:val="004C130D"/>
    <w:rsid w:val="00537049"/>
    <w:rsid w:val="00591F3B"/>
    <w:rsid w:val="005A4B44"/>
    <w:rsid w:val="005B24E5"/>
    <w:rsid w:val="005C4678"/>
    <w:rsid w:val="005E1717"/>
    <w:rsid w:val="005E22BD"/>
    <w:rsid w:val="00601495"/>
    <w:rsid w:val="00602049"/>
    <w:rsid w:val="00642961"/>
    <w:rsid w:val="006A51FD"/>
    <w:rsid w:val="006B78AD"/>
    <w:rsid w:val="006D170F"/>
    <w:rsid w:val="006E0AFB"/>
    <w:rsid w:val="00710F05"/>
    <w:rsid w:val="00731791"/>
    <w:rsid w:val="00740250"/>
    <w:rsid w:val="00743960"/>
    <w:rsid w:val="007453D1"/>
    <w:rsid w:val="0075668F"/>
    <w:rsid w:val="00763A1C"/>
    <w:rsid w:val="007872C4"/>
    <w:rsid w:val="007949B5"/>
    <w:rsid w:val="007A5B90"/>
    <w:rsid w:val="007A6667"/>
    <w:rsid w:val="007C64AE"/>
    <w:rsid w:val="00802967"/>
    <w:rsid w:val="00840DCE"/>
    <w:rsid w:val="008441E5"/>
    <w:rsid w:val="008719A7"/>
    <w:rsid w:val="0087366D"/>
    <w:rsid w:val="00874D69"/>
    <w:rsid w:val="00897004"/>
    <w:rsid w:val="00897E76"/>
    <w:rsid w:val="008B5C88"/>
    <w:rsid w:val="008D09B0"/>
    <w:rsid w:val="008D56FC"/>
    <w:rsid w:val="00922DCE"/>
    <w:rsid w:val="0094293F"/>
    <w:rsid w:val="009506D6"/>
    <w:rsid w:val="00952AC0"/>
    <w:rsid w:val="00964040"/>
    <w:rsid w:val="00997494"/>
    <w:rsid w:val="009B7892"/>
    <w:rsid w:val="00A011F7"/>
    <w:rsid w:val="00A515F2"/>
    <w:rsid w:val="00AA2394"/>
    <w:rsid w:val="00AC731C"/>
    <w:rsid w:val="00AD621B"/>
    <w:rsid w:val="00B134DB"/>
    <w:rsid w:val="00B13CE7"/>
    <w:rsid w:val="00B7208D"/>
    <w:rsid w:val="00B762A8"/>
    <w:rsid w:val="00BC30AC"/>
    <w:rsid w:val="00BD4DF3"/>
    <w:rsid w:val="00C00711"/>
    <w:rsid w:val="00C122E9"/>
    <w:rsid w:val="00C43B12"/>
    <w:rsid w:val="00C751AB"/>
    <w:rsid w:val="00C761F6"/>
    <w:rsid w:val="00C968DB"/>
    <w:rsid w:val="00CA31A4"/>
    <w:rsid w:val="00CA6486"/>
    <w:rsid w:val="00CB73F2"/>
    <w:rsid w:val="00CE6873"/>
    <w:rsid w:val="00D04F22"/>
    <w:rsid w:val="00D26356"/>
    <w:rsid w:val="00D870CE"/>
    <w:rsid w:val="00D94CE1"/>
    <w:rsid w:val="00D960FE"/>
    <w:rsid w:val="00DD2C0E"/>
    <w:rsid w:val="00E34227"/>
    <w:rsid w:val="00E37718"/>
    <w:rsid w:val="00E71CB0"/>
    <w:rsid w:val="00EA298F"/>
    <w:rsid w:val="00EA775A"/>
    <w:rsid w:val="00EB14B3"/>
    <w:rsid w:val="00ED5DC0"/>
    <w:rsid w:val="00ED7EE8"/>
    <w:rsid w:val="00EE76F5"/>
    <w:rsid w:val="00F13DD2"/>
    <w:rsid w:val="00F15543"/>
    <w:rsid w:val="00F53166"/>
    <w:rsid w:val="00F54D22"/>
    <w:rsid w:val="00F84536"/>
    <w:rsid w:val="00F9770D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0D"/>
  </w:style>
  <w:style w:type="paragraph" w:styleId="Heading1">
    <w:name w:val="heading 1"/>
    <w:basedOn w:val="Normal"/>
    <w:next w:val="Normal"/>
    <w:link w:val="Heading1Char"/>
    <w:uiPriority w:val="9"/>
    <w:qFormat/>
    <w:rsid w:val="00176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50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77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7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9770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506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6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6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A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9B"/>
  </w:style>
  <w:style w:type="paragraph" w:styleId="Footer">
    <w:name w:val="footer"/>
    <w:basedOn w:val="Normal"/>
    <w:link w:val="FooterChar"/>
    <w:uiPriority w:val="99"/>
    <w:unhideWhenUsed/>
    <w:rsid w:val="0035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9B"/>
  </w:style>
  <w:style w:type="character" w:styleId="CommentReference">
    <w:name w:val="annotation reference"/>
    <w:basedOn w:val="DefaultParagraphFont"/>
    <w:uiPriority w:val="99"/>
    <w:semiHidden/>
    <w:unhideWhenUsed/>
    <w:rsid w:val="00787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2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72C4"/>
    <w:pPr>
      <w:spacing w:after="0" w:line="240" w:lineRule="auto"/>
    </w:pPr>
  </w:style>
  <w:style w:type="paragraph" w:customStyle="1" w:styleId="btext">
    <w:name w:val="btext"/>
    <w:basedOn w:val="Normal"/>
    <w:rsid w:val="008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0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0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60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0D"/>
  </w:style>
  <w:style w:type="paragraph" w:styleId="Heading1">
    <w:name w:val="heading 1"/>
    <w:basedOn w:val="Normal"/>
    <w:next w:val="Normal"/>
    <w:link w:val="Heading1Char"/>
    <w:uiPriority w:val="9"/>
    <w:qFormat/>
    <w:rsid w:val="00176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50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77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7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9770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506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6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6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A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9B"/>
  </w:style>
  <w:style w:type="paragraph" w:styleId="Footer">
    <w:name w:val="footer"/>
    <w:basedOn w:val="Normal"/>
    <w:link w:val="FooterChar"/>
    <w:uiPriority w:val="99"/>
    <w:unhideWhenUsed/>
    <w:rsid w:val="0035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9B"/>
  </w:style>
  <w:style w:type="character" w:styleId="CommentReference">
    <w:name w:val="annotation reference"/>
    <w:basedOn w:val="DefaultParagraphFont"/>
    <w:uiPriority w:val="99"/>
    <w:semiHidden/>
    <w:unhideWhenUsed/>
    <w:rsid w:val="00787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2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72C4"/>
    <w:pPr>
      <w:spacing w:after="0" w:line="240" w:lineRule="auto"/>
    </w:pPr>
  </w:style>
  <w:style w:type="paragraph" w:customStyle="1" w:styleId="btext">
    <w:name w:val="btext"/>
    <w:basedOn w:val="Normal"/>
    <w:rsid w:val="008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0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0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6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nadeen.siddiqui\Desktop\Jen\Final\www.ehid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70F2-9F93-4687-A31F-19634759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Nadeen Siddiqui</dc:creator>
  <cp:lastModifiedBy>Nadeen Siddiqui</cp:lastModifiedBy>
  <cp:revision>3</cp:revision>
  <cp:lastPrinted>2013-08-20T13:03:00Z</cp:lastPrinted>
  <dcterms:created xsi:type="dcterms:W3CDTF">2013-08-19T21:13:00Z</dcterms:created>
  <dcterms:modified xsi:type="dcterms:W3CDTF">2013-08-20T13:06:00Z</dcterms:modified>
</cp:coreProperties>
</file>